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tabs>
          <w:tab w:val="left" w:pos="567"/>
        </w:tabs>
        <w:kinsoku/>
        <w:wordWrap/>
        <w:overflowPunct/>
        <w:topLinePunct w:val="0"/>
        <w:autoSpaceDE/>
        <w:autoSpaceDN/>
        <w:bidi w:val="0"/>
        <w:snapToGrid w:val="0"/>
        <w:spacing w:after="0"/>
        <w:textAlignment w:val="auto"/>
        <w:rPr>
          <w:rFonts w:hint="default" w:ascii="Arial" w:hAnsi="Arial" w:eastAsia="宋体" w:cs="Arial"/>
          <w:b/>
          <w:sz w:val="24"/>
          <w:szCs w:val="24"/>
          <w:lang w:val="en-US" w:eastAsia="zh-CN" w:bidi="ar-SA"/>
        </w:rPr>
      </w:pPr>
      <w:bookmarkStart w:id="0" w:name="_Hlt449016246"/>
      <w:bookmarkEnd w:id="0"/>
      <w:bookmarkStart w:id="1" w:name="_Hlt450051172"/>
      <w:bookmarkEnd w:id="1"/>
      <w:bookmarkStart w:id="2" w:name="_Hlt450066085"/>
      <w:bookmarkEnd w:id="2"/>
      <w:bookmarkStart w:id="3" w:name="_Hlt450039480"/>
      <w:bookmarkEnd w:id="3"/>
      <w:bookmarkStart w:id="4" w:name="_Hlt448930105"/>
      <w:bookmarkEnd w:id="4"/>
      <w:bookmarkStart w:id="5" w:name="_Hlt450066087"/>
      <w:bookmarkEnd w:id="5"/>
      <w:bookmarkStart w:id="6" w:name="OLE_LINK27"/>
      <w:bookmarkStart w:id="7" w:name="OLE_LINK9"/>
      <w:r>
        <w:rPr>
          <w:rFonts w:ascii="Arial" w:hAnsi="Arial" w:eastAsia="Times New Roman" w:cs="Arial"/>
          <w:b/>
          <w:sz w:val="24"/>
          <w:szCs w:val="24"/>
          <w:lang w:val="en-GB" w:eastAsia="en-GB" w:bidi="ar-SA"/>
        </w:rPr>
        <w:t>3GPP TSG RAN Meeting #103</w:t>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宋体" w:cs="Arial"/>
          <w:b/>
          <w:sz w:val="24"/>
          <w:szCs w:val="24"/>
          <w:lang w:val="en-US" w:eastAsia="zh-CN" w:bidi="ar-SA"/>
        </w:rPr>
        <w:t xml:space="preserve">      </w:t>
      </w:r>
      <w:r>
        <w:rPr>
          <w:rFonts w:ascii="Arial" w:hAnsi="Arial" w:eastAsia="Times New Roman" w:cs="Arial"/>
          <w:b/>
          <w:sz w:val="24"/>
          <w:szCs w:val="24"/>
          <w:lang w:val="en-GB" w:eastAsia="en-GB" w:bidi="ar-SA"/>
        </w:rPr>
        <w:t>RP-24</w:t>
      </w:r>
      <w:r>
        <w:rPr>
          <w:rFonts w:hint="eastAsia" w:ascii="Arial" w:hAnsi="Arial" w:eastAsia="宋体" w:cs="Arial"/>
          <w:b/>
          <w:sz w:val="24"/>
          <w:szCs w:val="24"/>
          <w:lang w:val="en-US" w:eastAsia="zh-CN" w:bidi="ar-SA"/>
        </w:rPr>
        <w:t>02</w:t>
      </w:r>
      <w:r>
        <w:rPr>
          <w:rFonts w:hint="eastAsia" w:ascii="Arial" w:hAnsi="Arial" w:cs="Arial"/>
          <w:b/>
          <w:sz w:val="24"/>
          <w:szCs w:val="24"/>
          <w:lang w:val="en-US" w:eastAsia="zh-CN" w:bidi="ar-SA"/>
        </w:rPr>
        <w:t>52</w:t>
      </w:r>
    </w:p>
    <w:p>
      <w:pPr>
        <w:keepNext/>
        <w:keepLines/>
        <w:pageBreakBefore w:val="0"/>
        <w:tabs>
          <w:tab w:val="left" w:pos="567"/>
        </w:tabs>
        <w:kinsoku/>
        <w:wordWrap/>
        <w:overflowPunct/>
        <w:topLinePunct w:val="0"/>
        <w:autoSpaceDE/>
        <w:autoSpaceDN/>
        <w:bidi w:val="0"/>
        <w:snapToGrid w:val="0"/>
        <w:spacing w:after="0"/>
        <w:textAlignment w:val="auto"/>
        <w:rPr>
          <w:rFonts w:ascii="Arial" w:hAnsi="Arial" w:eastAsia="Times New Roman" w:cs="Arial"/>
          <w:b/>
          <w:sz w:val="24"/>
          <w:szCs w:val="24"/>
          <w:lang w:val="en-GB" w:eastAsia="en-GB" w:bidi="ar-SA"/>
        </w:rPr>
      </w:pPr>
      <w:r>
        <w:rPr>
          <w:rFonts w:ascii="Arial" w:hAnsi="Arial" w:eastAsia="Times New Roman" w:cs="Arial"/>
          <w:b/>
          <w:sz w:val="24"/>
          <w:szCs w:val="24"/>
          <w:lang w:val="en-GB" w:eastAsia="en-GB" w:bidi="ar-SA"/>
        </w:rPr>
        <w:t>Maastricht, Netherlands, March 18-21, 2024</w:t>
      </w:r>
    </w:p>
    <w:bookmarkEnd w:id="6"/>
    <w:p>
      <w:pPr>
        <w:keepNext/>
        <w:keepLines/>
        <w:pageBreakBefore w:val="0"/>
        <w:tabs>
          <w:tab w:val="left" w:pos="567"/>
        </w:tabs>
        <w:kinsoku/>
        <w:wordWrap/>
        <w:topLinePunct w:val="0"/>
        <w:bidi w:val="0"/>
        <w:rPr>
          <w:rFonts w:ascii="Arial" w:hAnsi="Arial" w:eastAsia="Times New Roman" w:cs="Arial"/>
          <w:b/>
          <w:sz w:val="24"/>
          <w:szCs w:val="24"/>
          <w:lang w:val="en-GB" w:eastAsia="en-GB" w:bidi="ar-SA"/>
        </w:rPr>
      </w:pPr>
    </w:p>
    <w:bookmarkEnd w:id="7"/>
    <w:p>
      <w:pPr>
        <w:pStyle w:val="3"/>
        <w:keepNext/>
        <w:keepLines/>
        <w:pageBreakBefore w:val="0"/>
        <w:widowControl/>
        <w:kinsoku/>
        <w:wordWrap/>
        <w:topLinePunct w:val="0"/>
        <w:bidi w:val="0"/>
        <w:jc w:val="center"/>
        <w:rPr>
          <w:u w:val="single"/>
        </w:rPr>
      </w:pPr>
      <w:r>
        <w:rPr>
          <w:u w:val="single"/>
        </w:rPr>
        <w:t>Status Report to TSG</w:t>
      </w:r>
    </w:p>
    <w:p>
      <w:pPr>
        <w:keepNext/>
        <w:keepLines/>
        <w:pageBreakBefore w:val="0"/>
        <w:widowControl/>
        <w:tabs>
          <w:tab w:val="left" w:pos="567"/>
        </w:tabs>
        <w:kinsoku/>
        <w:wordWrap/>
        <w:topLinePunct w:val="0"/>
        <w:bidi w:val="0"/>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Batang" w:cs="Arial"/>
          <w:b/>
          <w:lang w:val="en-US" w:eastAsia="zh-CN"/>
        </w:rPr>
        <w:t>9.5.5.4</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WI / SI Name</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Rel-18 4Rx for NR bands for FWA (Fixed Wireless Access) UEs (&lt;2.6GHz) and handheld UEs (1GHz to 2.6GHz)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Cs/>
                <w:sz w:val="20"/>
                <w:szCs w:val="20"/>
              </w:rPr>
            </w:pPr>
            <w:r>
              <w:rPr>
                <w:rFonts w:hint="default" w:ascii="Arial" w:hAnsi="Arial" w:cs="Arial"/>
                <w:bCs/>
                <w:sz w:val="20"/>
                <w:szCs w:val="20"/>
              </w:rPr>
              <w:t>included in this status report</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 xml:space="preserve">Study Item: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No</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Yes</w:t>
            </w:r>
          </w:p>
        </w:tc>
        <w:tc>
          <w:tcPr>
            <w:tcW w:w="2309"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Performance part:</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Yes</w:t>
            </w:r>
          </w:p>
        </w:tc>
        <w:tc>
          <w:tcPr>
            <w:tcW w:w="1653"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Testing part:</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Acronym</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val="en-US" w:eastAsia="zh-CN"/>
              </w:rPr>
              <w:t>4Rx_NR_bands_R18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Unique ID</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eastAsia" w:ascii="Arial" w:hAnsi="Arial" w:cs="Arial"/>
                <w:sz w:val="20"/>
                <w:szCs w:val="20"/>
                <w:lang w:val="en-US" w:eastAsia="zh-TW"/>
              </w:rPr>
              <w:t>981042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TSG Tdoc of latest approved WI/SI description (if any)</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eastAsia" w:ascii="Arial" w:hAnsi="Arial" w:cs="Arial"/>
                <w:sz w:val="20"/>
                <w:szCs w:val="20"/>
                <w:lang w:val="en-US" w:eastAsia="zh-CN"/>
              </w:rPr>
              <w:t>RP-234003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Target Completion Date</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(indicate if changed)</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Study Item: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lang w:val="en-US" w:eastAsia="zh-CN"/>
              </w:rPr>
              <w:t>N/A</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color w:val="auto"/>
                <w:sz w:val="20"/>
                <w:szCs w:val="20"/>
                <w:lang w:eastAsia="zh-CN"/>
              </w:rPr>
            </w:pPr>
            <w:bookmarkStart w:id="8" w:name="OLE_LINK7"/>
            <w:r>
              <w:rPr>
                <w:rFonts w:hint="eastAsia" w:ascii="Arial" w:hAnsi="Arial" w:eastAsia="宋体" w:cs="Arial"/>
                <w:color w:val="auto"/>
                <w:sz w:val="20"/>
                <w:szCs w:val="20"/>
                <w:lang w:val="en-US" w:eastAsia="zh-CN"/>
              </w:rPr>
              <w:t>03/2024</w:t>
            </w:r>
            <w:bookmarkEnd w:id="8"/>
          </w:p>
        </w:tc>
        <w:tc>
          <w:tcPr>
            <w:tcW w:w="2268"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color w:val="auto"/>
                <w:sz w:val="20"/>
                <w:szCs w:val="20"/>
                <w:lang w:eastAsia="zh-CN"/>
              </w:rPr>
            </w:pPr>
            <w:r>
              <w:rPr>
                <w:rFonts w:hint="default" w:ascii="Arial" w:hAnsi="Arial" w:cs="Arial"/>
                <w:color w:val="auto"/>
                <w:sz w:val="20"/>
                <w:szCs w:val="20"/>
                <w:lang w:eastAsia="ja-JP"/>
              </w:rPr>
              <w:t xml:space="preserve">Performance part: </w:t>
            </w:r>
            <w:r>
              <w:rPr>
                <w:rFonts w:hint="eastAsia" w:ascii="Arial" w:hAnsi="Arial" w:eastAsia="宋体" w:cs="Arial"/>
                <w:color w:val="auto"/>
                <w:sz w:val="20"/>
                <w:szCs w:val="20"/>
                <w:lang w:val="en-US" w:eastAsia="zh-CN"/>
              </w:rPr>
              <w:t>03/2024</w:t>
            </w:r>
          </w:p>
        </w:tc>
        <w:tc>
          <w:tcPr>
            <w:tcW w:w="1694"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宋体" w:cs="Arial"/>
                <w:color w:val="auto"/>
                <w:sz w:val="20"/>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Overall Completion level</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FF0000"/>
                <w:sz w:val="20"/>
                <w:szCs w:val="20"/>
                <w:lang w:eastAsia="ja-JP"/>
              </w:rPr>
            </w:pPr>
            <w:r>
              <w:rPr>
                <w:rFonts w:hint="default" w:ascii="Arial" w:hAnsi="Arial" w:cs="Arial"/>
                <w:color w:val="000000" w:themeColor="text1"/>
                <w:sz w:val="20"/>
                <w:szCs w:val="20"/>
                <w:lang w:eastAsia="ja-JP"/>
                <w14:textFill>
                  <w14:solidFill>
                    <w14:schemeClr w14:val="tx1"/>
                  </w14:solidFill>
                </w14:textFill>
              </w:rPr>
              <w:t>Study Item:</w:t>
            </w:r>
            <w:r>
              <w:rPr>
                <w:rFonts w:hint="default" w:ascii="Arial" w:hAnsi="Arial" w:cs="Arial"/>
                <w:color w:val="FF0000"/>
                <w:sz w:val="20"/>
                <w:szCs w:val="20"/>
                <w:lang w:eastAsia="ja-JP"/>
              </w:rPr>
              <w:t xml:space="preserve">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lang w:val="en-US" w:eastAsia="zh-CN"/>
              </w:rPr>
              <w:t>N/A</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bookmarkStart w:id="9" w:name="OLE_LINK2"/>
            <w:r>
              <w:rPr>
                <w:rFonts w:hint="eastAsia" w:ascii="Arial" w:hAnsi="Arial" w:cs="Arial"/>
                <w:color w:val="auto"/>
                <w:kern w:val="2"/>
                <w:sz w:val="21"/>
                <w:szCs w:val="22"/>
                <w:lang w:val="en-US" w:eastAsia="zh-CN" w:bidi="ar-SA"/>
              </w:rPr>
              <w:t>100</w:t>
            </w:r>
            <w:r>
              <w:rPr>
                <w:rFonts w:hint="default" w:ascii="Arial" w:hAnsi="Arial" w:eastAsia="Times New Roman" w:cs="Arial"/>
                <w:color w:val="auto"/>
                <w:kern w:val="2"/>
                <w:sz w:val="21"/>
                <w:szCs w:val="22"/>
                <w:lang w:val="en-US" w:eastAsia="ja-JP" w:bidi="ar-SA"/>
              </w:rPr>
              <w:t>%</w:t>
            </w:r>
            <w:bookmarkEnd w:id="9"/>
          </w:p>
        </w:tc>
        <w:tc>
          <w:tcPr>
            <w:tcW w:w="2268"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Performance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eastAsia" w:ascii="Arial" w:hAnsi="Arial" w:eastAsia="Times New Roman" w:cs="Arial"/>
                <w:color w:val="auto"/>
                <w:kern w:val="2"/>
                <w:sz w:val="21"/>
                <w:szCs w:val="22"/>
                <w:lang w:val="en-US" w:eastAsia="zh-CN" w:bidi="ar-SA"/>
              </w:rPr>
              <w:t>65</w:t>
            </w:r>
            <w:r>
              <w:rPr>
                <w:rFonts w:hint="default" w:ascii="Arial" w:hAnsi="Arial" w:eastAsia="Times New Roman" w:cs="Arial"/>
                <w:color w:val="auto"/>
                <w:kern w:val="2"/>
                <w:sz w:val="21"/>
                <w:szCs w:val="22"/>
                <w:lang w:val="en-US" w:eastAsia="ja-JP" w:bidi="ar-SA"/>
              </w:rPr>
              <w:t>%</w:t>
            </w:r>
          </w:p>
        </w:tc>
        <w:tc>
          <w:tcPr>
            <w:tcW w:w="1694"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宋体" w:cs="Arial"/>
                <w:color w:val="auto"/>
                <w:sz w:val="20"/>
                <w:szCs w:val="20"/>
                <w:lang w:val="en-US" w:eastAsia="zh-CN"/>
              </w:rPr>
              <w:t>N/A</w:t>
            </w:r>
          </w:p>
        </w:tc>
      </w:tr>
    </w:tbl>
    <w:p>
      <w:pPr>
        <w:keepNext/>
        <w:keepLines/>
        <w:pageBreakBefore w:val="0"/>
        <w:widowControl/>
        <w:tabs>
          <w:tab w:val="left" w:pos="567"/>
        </w:tabs>
        <w:kinsoku/>
        <w:wordWrap/>
        <w:topLinePunct w:val="0"/>
        <w:bidi w:val="0"/>
        <w:spacing w:after="0"/>
        <w:rPr>
          <w:rFonts w:ascii="Arial" w:hAnsi="Arial" w:cs="Arial"/>
        </w:rPr>
      </w:pPr>
    </w:p>
    <w:p>
      <w:pPr>
        <w:keepNext/>
        <w:keepLines/>
        <w:pageBreakBefore w:val="0"/>
        <w:widowControl/>
        <w:tabs>
          <w:tab w:val="left" w:pos="567"/>
        </w:tabs>
        <w:kinsoku/>
        <w:wordWrap/>
        <w:topLinePunct w:val="0"/>
        <w:bidi w:val="0"/>
        <w:spacing w:after="0"/>
        <w:rPr>
          <w:rFonts w:ascii="Arial" w:hAnsi="Arial" w:cs="Arial"/>
        </w:rPr>
      </w:pPr>
      <w:r>
        <w:rPr>
          <w:rFonts w:ascii="Arial" w:hAnsi="Arial" w:cs="Arial"/>
        </w:rPr>
        <w:t>Note: Overall completion level percentage numbers should use one of the colors below:</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keepNext/>
        <w:keepLines/>
        <w:pageBreakBefore w:val="0"/>
        <w:widowControl/>
        <w:tabs>
          <w:tab w:val="left" w:pos="567"/>
        </w:tabs>
        <w:kinsoku/>
        <w:wordWrap/>
        <w:topLinePunct w:val="0"/>
        <w:bidi w:val="0"/>
        <w:ind w:left="924" w:leftChars="0"/>
        <w:rPr>
          <w:rFonts w:ascii="Arial" w:hAnsi="Arial" w:cs="Arial"/>
          <w:color w:val="FF0000"/>
        </w:rPr>
      </w:pPr>
    </w:p>
    <w:p>
      <w:pPr>
        <w:keepNext/>
        <w:keepLines/>
        <w:pageBreakBefore w:val="0"/>
        <w:widowControl/>
        <w:tabs>
          <w:tab w:val="left" w:pos="567"/>
        </w:tabs>
        <w:kinsoku/>
        <w:wordWrap/>
        <w:topLinePunct w:val="0"/>
        <w:bidi w:val="0"/>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Leading WG</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FF0000"/>
                <w:sz w:val="20"/>
                <w:szCs w:val="20"/>
              </w:rPr>
            </w:pPr>
            <w:r>
              <w:rPr>
                <w:rFonts w:hint="default" w:ascii="Arial" w:hAnsi="Arial" w:cs="Arial"/>
                <w:sz w:val="20"/>
                <w:szCs w:val="20"/>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r>
              <w:rPr>
                <w:rFonts w:hint="default" w:ascii="Arial" w:hAnsi="Arial" w:cs="Arial"/>
                <w:b/>
                <w:sz w:val="20"/>
                <w:szCs w:val="20"/>
              </w:rPr>
              <w:t>Rapporteur</w:t>
            </w: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Name</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eastAsia="宋体" w:cs="Arial"/>
                <w:sz w:val="20"/>
                <w:szCs w:val="20"/>
                <w:lang w:val="en-US" w:eastAsia="zh-CN"/>
              </w:rPr>
            </w:pPr>
            <w:r>
              <w:rPr>
                <w:rFonts w:hint="eastAsia" w:ascii="Arial" w:hAnsi="Arial" w:eastAsia="宋体" w:cs="Arial"/>
                <w:sz w:val="20"/>
                <w:szCs w:val="20"/>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Company</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Email</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ja-JP"/>
              </w:rPr>
            </w:pPr>
            <w:r>
              <w:rPr>
                <w:rFonts w:hint="eastAsia" w:ascii="Arial" w:hAnsi="Arial" w:eastAsia="宋体" w:cs="Arial"/>
                <w:sz w:val="20"/>
                <w:szCs w:val="20"/>
                <w:lang w:val="en-US" w:eastAsia="ja-JP"/>
              </w:rPr>
              <w:fldChar w:fldCharType="begin"/>
            </w:r>
            <w:r>
              <w:rPr>
                <w:rFonts w:hint="eastAsia" w:ascii="Arial" w:hAnsi="Arial" w:eastAsia="宋体" w:cs="Arial"/>
                <w:sz w:val="20"/>
                <w:szCs w:val="20"/>
                <w:lang w:val="en-US" w:eastAsia="ja-JP"/>
              </w:rPr>
              <w:instrText xml:space="preserve"> HYPERLINK "mailto:cao.aijun@zte.com.cn" </w:instrText>
            </w:r>
            <w:r>
              <w:rPr>
                <w:rFonts w:hint="eastAsia" w:ascii="Arial" w:hAnsi="Arial" w:eastAsia="宋体" w:cs="Arial"/>
                <w:sz w:val="20"/>
                <w:szCs w:val="20"/>
                <w:lang w:val="en-US" w:eastAsia="ja-JP"/>
              </w:rPr>
              <w:fldChar w:fldCharType="separate"/>
            </w:r>
            <w:r>
              <w:rPr>
                <w:rFonts w:hint="eastAsia" w:ascii="Arial" w:hAnsi="Arial" w:eastAsia="宋体" w:cs="Arial"/>
                <w:sz w:val="20"/>
                <w:szCs w:val="20"/>
                <w:lang w:val="en-US" w:eastAsia="zh-CN"/>
              </w:rPr>
              <w:t>zhou.wubin</w:t>
            </w:r>
            <w:r>
              <w:rPr>
                <w:rFonts w:hint="eastAsia" w:ascii="Arial" w:hAnsi="Arial" w:eastAsia="宋体" w:cs="Arial"/>
                <w:sz w:val="20"/>
                <w:szCs w:val="20"/>
                <w:lang w:val="en-US" w:eastAsia="ja-JP"/>
              </w:rPr>
              <w:t>@zte.com.cn</w:t>
            </w:r>
            <w:r>
              <w:rPr>
                <w:rFonts w:hint="eastAsia" w:ascii="Arial" w:hAnsi="Arial" w:eastAsia="宋体" w:cs="Arial"/>
                <w:sz w:val="20"/>
                <w:szCs w:val="20"/>
                <w:lang w:val="en-US" w:eastAsia="ja-JP"/>
              </w:rPr>
              <w:fldChar w:fldCharType="end"/>
            </w:r>
          </w:p>
        </w:tc>
      </w:tr>
    </w:tbl>
    <w:p>
      <w:pPr>
        <w:keepNext/>
        <w:keepLines/>
        <w:pageBreakBefore w:val="0"/>
        <w:widowControl/>
        <w:pBdr>
          <w:bottom w:val="single" w:color="auto" w:sz="4" w:space="1"/>
        </w:pBdr>
        <w:kinsoku/>
        <w:wordWrap/>
        <w:topLinePunct w:val="0"/>
        <w:bidi w:val="0"/>
        <w:rPr>
          <w:rFonts w:ascii="Arial" w:hAnsi="Arial" w:cs="Arial"/>
        </w:rPr>
      </w:pPr>
    </w:p>
    <w:p>
      <w:pPr>
        <w:pStyle w:val="3"/>
        <w:keepNext/>
        <w:keepLines/>
        <w:pageBreakBefore w:val="0"/>
        <w:widowControl/>
        <w:kinsoku/>
        <w:wordWrap/>
        <w:topLinePunct w:val="0"/>
        <w:bidi w:val="0"/>
        <w:outlineLvl w:val="0"/>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185" w:type="dxa"/>
            <w:shd w:val="clear" w:color="auto" w:fill="E0E0E0"/>
          </w:tcPr>
          <w:p>
            <w:pPr>
              <w:pStyle w:val="66"/>
              <w:keepNext/>
              <w:keepLines/>
              <w:pageBreakBefore w:val="0"/>
              <w:widowControl/>
              <w:suppressLineNumbers w:val="0"/>
              <w:kinsoku/>
              <w:wordWrap/>
              <w:topLinePunct w:val="0"/>
              <w:bidi w:val="0"/>
              <w:spacing w:before="0" w:beforeAutospacing="0" w:afterAutospacing="0"/>
              <w:ind w:left="0" w:right="0"/>
              <w:jc w:val="center"/>
              <w:rPr>
                <w:rFonts w:hint="default"/>
                <w:b/>
                <w:bCs/>
                <w:szCs w:val="20"/>
              </w:rPr>
            </w:pPr>
            <w:r>
              <w:rPr>
                <w:rFonts w:hint="default"/>
                <w:b/>
                <w:bCs/>
                <w:szCs w:val="20"/>
              </w:rPr>
              <w:t>Do you want to modify the time budget for this WI/SI compared to what was endorsed at the last RAN meeting?</w:t>
            </w:r>
          </w:p>
        </w:tc>
        <w:tc>
          <w:tcPr>
            <w:tcW w:w="1037" w:type="dxa"/>
            <w:vAlign w:val="center"/>
          </w:tcPr>
          <w:p>
            <w:pPr>
              <w:pStyle w:val="66"/>
              <w:keepNext/>
              <w:keepLines/>
              <w:pageBreakBefore w:val="0"/>
              <w:widowControl/>
              <w:suppressLineNumbers w:val="0"/>
              <w:kinsoku/>
              <w:wordWrap/>
              <w:topLinePunct w:val="0"/>
              <w:bidi w:val="0"/>
              <w:spacing w:before="0" w:beforeAutospacing="0" w:afterAutospacing="0"/>
              <w:ind w:left="0" w:right="0"/>
              <w:jc w:val="center"/>
              <w:rPr>
                <w:rFonts w:hint="default" w:eastAsia="宋体"/>
                <w:color w:val="FF0000"/>
                <w:szCs w:val="20"/>
                <w:lang w:val="en-US" w:eastAsia="zh-CN"/>
              </w:rPr>
            </w:pPr>
            <w:r>
              <w:rPr>
                <w:rFonts w:hint="eastAsia" w:eastAsia="宋体"/>
                <w:color w:val="auto"/>
                <w:szCs w:val="20"/>
                <w:lang w:val="en-US" w:eastAsia="zh-CN"/>
              </w:rPr>
              <w:t>No</w:t>
            </w:r>
          </w:p>
        </w:tc>
      </w:tr>
    </w:tbl>
    <w:p>
      <w:pPr>
        <w:keepNext/>
        <w:keepLines/>
        <w:pageBreakBefore w:val="0"/>
        <w:widowControl/>
        <w:kinsoku/>
        <w:wordWrap/>
        <w:topLinePunct w:val="0"/>
        <w:bidi w:val="0"/>
        <w:spacing w:after="0"/>
        <w:rPr>
          <w:rFonts w:ascii="Arial" w:hAnsi="Arial" w:cs="Arial"/>
        </w:rPr>
      </w:pPr>
    </w:p>
    <w:p>
      <w:pPr>
        <w:pStyle w:val="69"/>
        <w:keepNext/>
        <w:keepLines/>
        <w:pageBreakBefore w:val="0"/>
        <w:widowControl/>
        <w:kinsoku/>
        <w:wordWrap/>
        <w:topLinePunct w:val="0"/>
        <w:bidi w:val="0"/>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keepNext/>
        <w:keepLines/>
        <w:pageBreakBefore w:val="0"/>
        <w:widowControl/>
        <w:kinsoku/>
        <w:wordWrap/>
        <w:topLinePunct w:val="0"/>
        <w:bidi w:val="0"/>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keepNext/>
        <w:keepLines/>
        <w:pageBreakBefore w:val="0"/>
        <w:widowControl/>
        <w:kinsoku/>
        <w:wordWrap/>
        <w:topLinePunct w:val="0"/>
        <w:bidi w:val="0"/>
        <w:spacing w:after="0"/>
        <w:rPr>
          <w:rFonts w:ascii="Arial" w:hAnsi="Arial" w:cs="Arial"/>
          <w:b/>
        </w:rPr>
      </w:pPr>
      <w:r>
        <w:rPr>
          <w:rFonts w:ascii="Arial" w:hAnsi="Arial" w:cs="Arial"/>
          <w:b/>
        </w:rPr>
        <w:t>Additional explanations/motivations for the time budget changes in the attached Excel table:</w:t>
      </w:r>
    </w:p>
    <w:p>
      <w:pPr>
        <w:keepNext/>
        <w:keepLines/>
        <w:pageBreakBefore w:val="0"/>
        <w:widowControl/>
        <w:kinsoku/>
        <w:wordWrap/>
        <w:topLinePunct w:val="0"/>
        <w:bidi w:val="0"/>
        <w:spacing w:after="0"/>
        <w:rPr>
          <w:rFonts w:ascii="Arial" w:hAnsi="Arial" w:cs="Arial"/>
        </w:rPr>
      </w:pPr>
    </w:p>
    <w:p>
      <w:pPr>
        <w:keepNext/>
        <w:keepLines/>
        <w:pageBreakBefore w:val="0"/>
        <w:widowControl/>
        <w:kinsoku/>
        <w:wordWrap/>
        <w:topLinePunct w:val="0"/>
        <w:bidi w:val="0"/>
        <w:spacing w:after="0"/>
        <w:rPr>
          <w:rFonts w:ascii="Arial" w:hAnsi="Arial" w:cs="Arial"/>
        </w:rPr>
      </w:pPr>
    </w:p>
    <w:p>
      <w:pPr>
        <w:pStyle w:val="3"/>
        <w:keepNext/>
        <w:keepLines/>
        <w:pageBreakBefore w:val="0"/>
        <w:widowControl/>
        <w:kinsoku/>
        <w:wordWrap/>
        <w:topLinePunct w:val="0"/>
        <w:bidi w:val="0"/>
      </w:pPr>
      <w:r>
        <w:t>2.</w:t>
      </w:r>
      <w:r>
        <w:tab/>
      </w:r>
      <w:r>
        <w:t>Detailed progress in RAN WGs since last TSG meeting (for all involved WGs)</w:t>
      </w:r>
    </w:p>
    <w:p>
      <w:pPr>
        <w:pStyle w:val="3"/>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keepLines/>
        <w:pageBreakBefore w:val="0"/>
        <w:widowControl/>
        <w:kinsoku/>
        <w:wordWrap/>
        <w:topLinePunct w:val="0"/>
        <w:bidi w:val="0"/>
        <w:rPr>
          <w:rFonts w:eastAsia="Yu Mincho"/>
          <w:b/>
          <w:bCs/>
          <w:u w:val="single"/>
          <w:lang w:eastAsia="ja-JP"/>
        </w:rPr>
      </w:pPr>
      <w:bookmarkStart w:id="10" w:name="OLE_LINK5"/>
      <w:r>
        <w:rPr>
          <w:rFonts w:eastAsia="Yu Mincho"/>
          <w:b/>
          <w:bCs/>
          <w:u w:val="single"/>
          <w:lang w:eastAsia="ja-JP"/>
        </w:rPr>
        <w:t>RAN4 #106 (Feb. 2023)</w:t>
      </w:r>
    </w:p>
    <w:bookmarkEnd w:id="10"/>
    <w:p>
      <w:pPr>
        <w:keepNext/>
        <w:keepLines/>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r>
        <w:rPr>
          <w:rFonts w:hint="eastAsia" w:ascii="Arial" w:hAnsi="Arial" w:cs="Arial"/>
          <w:sz w:val="20"/>
          <w:szCs w:val="20"/>
          <w:lang w:val="en-US" w:eastAsia="zh-CN"/>
        </w:rPr>
        <w:t>Two draft CRs (</w:t>
      </w:r>
      <w:r>
        <w:rPr>
          <w:rFonts w:hint="default" w:ascii="Arial" w:hAnsi="Arial" w:cs="Arial"/>
          <w:sz w:val="20"/>
          <w:szCs w:val="20"/>
          <w:lang w:val="en-US" w:eastAsia="zh-CN"/>
        </w:rPr>
        <w:t>R4-2301255</w:t>
      </w:r>
      <w:r>
        <w:rPr>
          <w:rFonts w:hint="eastAsia" w:ascii="Arial" w:hAnsi="Arial" w:cs="Arial"/>
          <w:sz w:val="20"/>
          <w:szCs w:val="20"/>
          <w:lang w:val="en-US" w:eastAsia="zh-CN"/>
        </w:rPr>
        <w:t xml:space="preserve">, </w:t>
      </w:r>
      <w:r>
        <w:rPr>
          <w:rFonts w:hint="default" w:ascii="Arial" w:hAnsi="Arial" w:cs="Arial"/>
          <w:sz w:val="20"/>
          <w:szCs w:val="20"/>
          <w:lang w:val="en-US" w:eastAsia="zh-CN"/>
        </w:rPr>
        <w:t>R4-2302447</w:t>
      </w:r>
      <w:r>
        <w:rPr>
          <w:rFonts w:hint="eastAsia" w:ascii="Arial" w:hAnsi="Arial" w:cs="Arial"/>
          <w:sz w:val="20"/>
          <w:szCs w:val="20"/>
          <w:lang w:val="en-US" w:eastAsia="zh-CN"/>
        </w:rPr>
        <w:t xml:space="preserve">) were endorsed to introduce n5, n25/n85 to support 4Rx. The endorsed CR is implemented in the big CR </w:t>
      </w:r>
      <w:bookmarkStart w:id="11" w:name="OLE_LINK4"/>
      <w:r>
        <w:rPr>
          <w:rFonts w:hint="eastAsia" w:ascii="Arial" w:hAnsi="Arial" w:cs="Arial"/>
          <w:sz w:val="20"/>
          <w:szCs w:val="20"/>
          <w:lang w:val="en-US" w:eastAsia="zh-CN"/>
        </w:rPr>
        <w:t>R4-2301278</w:t>
      </w:r>
      <w:bookmarkEnd w:id="11"/>
      <w:r>
        <w:rPr>
          <w:rFonts w:hint="eastAsia" w:ascii="Arial" w:hAnsi="Arial" w:cs="Arial"/>
          <w:sz w:val="20"/>
          <w:szCs w:val="20"/>
          <w:lang w:val="en-US" w:eastAsia="zh-CN"/>
        </w:rPr>
        <w:t>.</w:t>
      </w:r>
    </w:p>
    <w:p>
      <w:pPr>
        <w:keepNext/>
        <w:keepLines/>
        <w:pageBreakBefore w:val="0"/>
        <w:widowControl/>
        <w:kinsoku/>
        <w:wordWrap/>
        <w:topLinePunct w:val="0"/>
        <w:bidi w:val="0"/>
        <w:rPr>
          <w:rFonts w:eastAsia="Yu Mincho"/>
          <w:b/>
          <w:bCs/>
          <w:u w:val="single"/>
          <w:lang w:eastAsia="ja-JP"/>
        </w:rPr>
      </w:pPr>
      <w:r>
        <w:rPr>
          <w:rFonts w:eastAsia="Yu Mincho"/>
          <w:b/>
          <w:bCs/>
          <w:u w:val="single"/>
          <w:lang w:eastAsia="ja-JP"/>
        </w:rPr>
        <w:t>RAN4 #10</w:t>
      </w:r>
      <w:r>
        <w:rPr>
          <w:rFonts w:hint="eastAsia" w:eastAsia="宋体"/>
          <w:b/>
          <w:bCs/>
          <w:u w:val="single"/>
          <w:lang w:val="en-US" w:eastAsia="zh-CN"/>
        </w:rPr>
        <w:t>7</w:t>
      </w:r>
      <w:r>
        <w:rPr>
          <w:rFonts w:eastAsia="Yu Mincho"/>
          <w:b/>
          <w:bCs/>
          <w:u w:val="single"/>
          <w:lang w:eastAsia="ja-JP"/>
        </w:rPr>
        <w:t xml:space="preserve"> (</w:t>
      </w:r>
      <w:r>
        <w:rPr>
          <w:rFonts w:hint="eastAsia" w:eastAsia="宋体"/>
          <w:b/>
          <w:bCs/>
          <w:u w:val="single"/>
          <w:lang w:val="en-US" w:eastAsia="zh-CN"/>
        </w:rPr>
        <w:t>May</w:t>
      </w:r>
      <w:r>
        <w:rPr>
          <w:rFonts w:eastAsia="Yu Mincho"/>
          <w:b/>
          <w:bCs/>
          <w:u w:val="single"/>
          <w:lang w:eastAsia="ja-JP"/>
        </w:rPr>
        <w:t>. 2023)</w:t>
      </w:r>
    </w:p>
    <w:p>
      <w:pPr>
        <w:keepNext/>
        <w:keepLines/>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cs="Arial"/>
          <w:sz w:val="20"/>
          <w:szCs w:val="20"/>
          <w:lang w:val="en-US" w:eastAsia="zh-CN"/>
        </w:rPr>
        <w:t>A new FR1 band (i.e. n13) was requested by companies to support 4Rx FWA UE.</w:t>
      </w:r>
    </w:p>
    <w:p>
      <w:pPr>
        <w:keepNext/>
        <w:keepLines/>
        <w:pageBreakBefore w:val="0"/>
        <w:widowControl/>
        <w:kinsoku/>
        <w:wordWrap/>
        <w:topLinePunct w:val="0"/>
        <w:bidi w:val="0"/>
        <w:rPr>
          <w:rFonts w:eastAsia="Yu Mincho"/>
          <w:b/>
          <w:bCs/>
          <w:u w:val="single"/>
          <w:lang w:eastAsia="ja-JP"/>
        </w:rPr>
      </w:pPr>
      <w:bookmarkStart w:id="12" w:name="OLE_LINK6"/>
      <w:r>
        <w:rPr>
          <w:rFonts w:eastAsia="Yu Mincho"/>
          <w:b/>
          <w:bCs/>
          <w:u w:val="single"/>
          <w:lang w:eastAsia="ja-JP"/>
        </w:rPr>
        <w:t>RAN4 #10</w:t>
      </w:r>
      <w:r>
        <w:rPr>
          <w:rFonts w:hint="eastAsia" w:eastAsia="宋体"/>
          <w:b/>
          <w:bCs/>
          <w:u w:val="single"/>
          <w:lang w:val="en-US" w:eastAsia="zh-CN"/>
        </w:rPr>
        <w:t>8</w:t>
      </w:r>
      <w:r>
        <w:rPr>
          <w:rFonts w:eastAsia="Yu Mincho"/>
          <w:b/>
          <w:bCs/>
          <w:u w:val="single"/>
          <w:lang w:eastAsia="ja-JP"/>
        </w:rPr>
        <w:t xml:space="preserve"> (</w:t>
      </w:r>
      <w:r>
        <w:rPr>
          <w:rFonts w:hint="eastAsia" w:eastAsia="宋体"/>
          <w:b/>
          <w:bCs/>
          <w:u w:val="single"/>
          <w:lang w:val="en-US" w:eastAsia="zh-CN"/>
        </w:rPr>
        <w:t>Aug</w:t>
      </w:r>
      <w:r>
        <w:rPr>
          <w:rFonts w:eastAsia="Yu Mincho"/>
          <w:b/>
          <w:bCs/>
          <w:u w:val="single"/>
          <w:lang w:eastAsia="ja-JP"/>
        </w:rPr>
        <w:t>. 2023)</w:t>
      </w:r>
    </w:p>
    <w:p>
      <w:pPr>
        <w:keepNext/>
        <w:keepLines/>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bookmarkStart w:id="13" w:name="OLE_LINK10"/>
      <w:r>
        <w:rPr>
          <w:rFonts w:hint="eastAsia" w:ascii="Arial" w:hAnsi="Arial" w:cs="Arial"/>
          <w:sz w:val="20"/>
          <w:szCs w:val="20"/>
          <w:lang w:val="en-US" w:eastAsia="zh-CN"/>
        </w:rPr>
        <w:t>A draft CR (R4-2311924) to include band n13 to support 4Rx FWA was endorsed.</w:t>
      </w:r>
    </w:p>
    <w:bookmarkEnd w:id="12"/>
    <w:bookmarkEnd w:id="13"/>
    <w:p>
      <w:pPr>
        <w:keepNext/>
        <w:keepLines/>
        <w:pageBreakBefore w:val="0"/>
        <w:widowControl/>
        <w:kinsoku/>
        <w:wordWrap/>
        <w:topLinePunct w:val="0"/>
        <w:bidi w:val="0"/>
        <w:rPr>
          <w:rFonts w:eastAsia="Yu Mincho"/>
          <w:b/>
          <w:bCs/>
          <w:u w:val="single"/>
          <w:lang w:eastAsia="ja-JP"/>
        </w:rPr>
      </w:pPr>
      <w:bookmarkStart w:id="14" w:name="OLE_LINK8"/>
      <w:r>
        <w:rPr>
          <w:rFonts w:eastAsia="Yu Mincho"/>
          <w:b/>
          <w:bCs/>
          <w:u w:val="single"/>
          <w:lang w:eastAsia="ja-JP"/>
        </w:rPr>
        <w:t>RAN4 #10</w:t>
      </w:r>
      <w:r>
        <w:rPr>
          <w:rFonts w:hint="eastAsia" w:eastAsia="宋体"/>
          <w:b/>
          <w:bCs/>
          <w:u w:val="single"/>
          <w:lang w:val="en-US" w:eastAsia="zh-CN"/>
        </w:rPr>
        <w:t>8bis and #109</w:t>
      </w:r>
      <w:r>
        <w:rPr>
          <w:rFonts w:eastAsia="Yu Mincho"/>
          <w:b/>
          <w:bCs/>
          <w:u w:val="single"/>
          <w:lang w:eastAsia="ja-JP"/>
        </w:rPr>
        <w:t xml:space="preserve"> (</w:t>
      </w:r>
      <w:r>
        <w:rPr>
          <w:rFonts w:hint="eastAsia" w:eastAsia="宋体"/>
          <w:b/>
          <w:bCs/>
          <w:u w:val="single"/>
          <w:lang w:val="en-US" w:eastAsia="zh-CN"/>
        </w:rPr>
        <w:t>Oct</w:t>
      </w:r>
      <w:r>
        <w:rPr>
          <w:rFonts w:eastAsia="Yu Mincho"/>
          <w:b/>
          <w:bCs/>
          <w:u w:val="single"/>
          <w:lang w:eastAsia="ja-JP"/>
        </w:rPr>
        <w:t>.</w:t>
      </w:r>
      <w:r>
        <w:rPr>
          <w:rFonts w:hint="eastAsia" w:eastAsia="宋体"/>
          <w:b/>
          <w:bCs/>
          <w:u w:val="single"/>
          <w:lang w:val="en-US" w:eastAsia="zh-CN"/>
        </w:rPr>
        <w:t>/Nov.</w:t>
      </w:r>
      <w:r>
        <w:rPr>
          <w:rFonts w:eastAsia="Yu Mincho"/>
          <w:b/>
          <w:bCs/>
          <w:u w:val="single"/>
          <w:lang w:eastAsia="ja-JP"/>
        </w:rPr>
        <w:t xml:space="preserve"> 2023)</w:t>
      </w:r>
    </w:p>
    <w:p>
      <w:pPr>
        <w:keepNext/>
        <w:keepLines/>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r>
        <w:rPr>
          <w:rFonts w:hint="eastAsia" w:ascii="Arial" w:hAnsi="Arial" w:cs="Arial"/>
          <w:sz w:val="20"/>
          <w:szCs w:val="20"/>
          <w:lang w:val="en-US" w:eastAsia="zh-CN"/>
        </w:rPr>
        <w:t>No draft CR support 4Rx FWA was endorsed.</w:t>
      </w:r>
    </w:p>
    <w:bookmarkEnd w:id="14"/>
    <w:p>
      <w:pPr>
        <w:keepNext/>
        <w:keepLines/>
        <w:pageBreakBefore w:val="0"/>
        <w:widowControl/>
        <w:kinsoku/>
        <w:wordWrap/>
        <w:topLinePunct w:val="0"/>
        <w:bidi w:val="0"/>
        <w:rPr>
          <w:rFonts w:eastAsia="Yu Mincho"/>
          <w:b/>
          <w:bCs/>
          <w:u w:val="single"/>
          <w:lang w:eastAsia="ja-JP"/>
        </w:rPr>
      </w:pPr>
      <w:r>
        <w:rPr>
          <w:rFonts w:eastAsia="Yu Mincho"/>
          <w:b/>
          <w:bCs/>
          <w:u w:val="single"/>
          <w:lang w:eastAsia="ja-JP"/>
        </w:rPr>
        <w:t>RAN4 #1</w:t>
      </w:r>
      <w:r>
        <w:rPr>
          <w:rFonts w:hint="eastAsia" w:eastAsia="宋体"/>
          <w:b/>
          <w:bCs/>
          <w:u w:val="single"/>
          <w:lang w:val="en-US" w:eastAsia="zh-CN"/>
        </w:rPr>
        <w:t>10</w:t>
      </w:r>
      <w:r>
        <w:rPr>
          <w:rFonts w:eastAsia="Yu Mincho"/>
          <w:b/>
          <w:bCs/>
          <w:u w:val="single"/>
          <w:lang w:eastAsia="ja-JP"/>
        </w:rPr>
        <w:t xml:space="preserve"> (</w:t>
      </w:r>
      <w:r>
        <w:rPr>
          <w:rFonts w:hint="eastAsia" w:eastAsia="宋体"/>
          <w:b/>
          <w:bCs/>
          <w:u w:val="single"/>
          <w:lang w:val="en-US" w:eastAsia="zh-CN"/>
        </w:rPr>
        <w:t>Feb.</w:t>
      </w:r>
      <w:r>
        <w:rPr>
          <w:rFonts w:eastAsia="Yu Mincho"/>
          <w:b/>
          <w:bCs/>
          <w:u w:val="single"/>
          <w:lang w:eastAsia="ja-JP"/>
        </w:rPr>
        <w:t xml:space="preserve"> 202</w:t>
      </w:r>
      <w:r>
        <w:rPr>
          <w:rFonts w:hint="eastAsia" w:eastAsia="宋体"/>
          <w:b/>
          <w:bCs/>
          <w:u w:val="single"/>
          <w:lang w:val="en-US" w:eastAsia="zh-CN"/>
        </w:rPr>
        <w:t>4</w:t>
      </w:r>
      <w:r>
        <w:rPr>
          <w:rFonts w:eastAsia="Yu Mincho"/>
          <w:b/>
          <w:bCs/>
          <w:u w:val="single"/>
          <w:lang w:eastAsia="ja-JP"/>
        </w:rPr>
        <w:t>)</w:t>
      </w:r>
    </w:p>
    <w:p>
      <w:pPr>
        <w:keepNext/>
        <w:keepLines/>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r>
        <w:rPr>
          <w:rFonts w:hint="eastAsia" w:ascii="Arial" w:hAnsi="Arial" w:cs="Arial"/>
          <w:sz w:val="20"/>
          <w:szCs w:val="20"/>
          <w:lang w:val="en-US" w:eastAsia="zh-CN"/>
        </w:rPr>
        <w:t>A draft CR (R4-2401265) to include band n26</w:t>
      </w:r>
      <w:bookmarkStart w:id="17" w:name="_GoBack"/>
      <w:bookmarkEnd w:id="17"/>
      <w:r>
        <w:rPr>
          <w:rFonts w:hint="eastAsia" w:ascii="Arial" w:hAnsi="Arial" w:cs="Arial"/>
          <w:sz w:val="20"/>
          <w:szCs w:val="20"/>
          <w:lang w:val="en-US" w:eastAsia="zh-CN"/>
        </w:rPr>
        <w:t xml:space="preserve"> to support 4Rx FWA was endorsed.</w:t>
      </w:r>
    </w:p>
    <w:p>
      <w:pPr>
        <w:keepNext/>
        <w:keepLines/>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p>
    <w:p>
      <w:pPr>
        <w:keepNext/>
        <w:keepLines/>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p>
    <w:p>
      <w:pPr>
        <w:pStyle w:val="3"/>
        <w:keepNext/>
        <w:keepLines/>
        <w:pageBreakBefore w:val="0"/>
        <w:widowControl/>
        <w:kinsoku/>
        <w:wordWrap/>
        <w:topLinePunct w:val="0"/>
        <w:bidi w:val="0"/>
      </w:pPr>
      <w:r>
        <w:t>3.</w:t>
      </w:r>
      <w:r>
        <w:tab/>
      </w:r>
      <w:r>
        <w:t>Detailed progress in SA/CT WGs since last TSG meeting (for all involved WGs)</w:t>
      </w:r>
    </w:p>
    <w:p>
      <w:pPr>
        <w:keepNext/>
        <w:keepLines/>
        <w:pageBreakBefore w:val="0"/>
        <w:widowControl/>
        <w:kinsoku/>
        <w:wordWrap/>
        <w:topLinePunct w:val="0"/>
        <w:bidi w:val="0"/>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keepNext/>
        <w:keepLines/>
        <w:pageBreakBefore w:val="0"/>
        <w:widowControl/>
        <w:kinsoku/>
        <w:wordWrap/>
        <w:topLinePunct w:val="0"/>
        <w:bidi w:val="0"/>
      </w:pPr>
      <w:r>
        <w:t>4.</w:t>
      </w:r>
      <w:r>
        <w:tab/>
      </w:r>
      <w:r>
        <w:t>References</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cs="Arial"/>
          <w:sz w:val="20"/>
          <w:szCs w:val="20"/>
          <w:lang w:val="en-US" w:eastAsia="zh-CN"/>
        </w:rPr>
        <w:t xml:space="preserve">The endorsed draft CRs and approved TPs in </w:t>
      </w:r>
      <w:r>
        <w:rPr>
          <w:rFonts w:hint="default" w:cs="Arial"/>
          <w:sz w:val="20"/>
          <w:szCs w:val="20"/>
          <w:lang w:val="en-US" w:eastAsia="zh-CN"/>
        </w:rPr>
        <w:t>#</w:t>
      </w:r>
      <w:r>
        <w:rPr>
          <w:rFonts w:hint="eastAsia" w:cs="Arial"/>
          <w:sz w:val="20"/>
          <w:szCs w:val="20"/>
          <w:lang w:val="en-US" w:eastAsia="zh-CN"/>
        </w:rPr>
        <w:t>106</w:t>
      </w:r>
      <w:r>
        <w:rPr>
          <w:rFonts w:hint="default" w:cs="Arial"/>
          <w:sz w:val="20"/>
          <w:szCs w:val="20"/>
          <w:lang w:val="en-US" w:eastAsia="zh-CN"/>
        </w:rPr>
        <w:t>-e</w:t>
      </w:r>
      <w:r>
        <w:rPr>
          <w:rFonts w:hint="eastAsia" w:cs="Arial"/>
          <w:sz w:val="20"/>
          <w:szCs w:val="20"/>
          <w:lang w:val="en-US" w:eastAsia="zh-CN"/>
        </w:rPr>
        <w:t xml:space="preserve"> meeting are listed:</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1. </w:t>
      </w:r>
      <w:bookmarkStart w:id="15" w:name="OLE_LINK1"/>
      <w:r>
        <w:rPr>
          <w:rFonts w:hint="default" w:cs="Arial"/>
          <w:sz w:val="20"/>
          <w:szCs w:val="20"/>
          <w:lang w:val="en-US" w:eastAsia="zh-CN"/>
        </w:rPr>
        <w:t>R4-2301255</w:t>
      </w:r>
      <w:bookmarkEnd w:id="15"/>
      <w:r>
        <w:rPr>
          <w:rFonts w:hint="default" w:cs="Arial"/>
          <w:sz w:val="20"/>
          <w:szCs w:val="20"/>
          <w:lang w:val="en-US" w:eastAsia="zh-CN"/>
        </w:rPr>
        <w:tab/>
      </w:r>
      <w:r>
        <w:rPr>
          <w:rFonts w:hint="default" w:cs="Arial"/>
          <w:sz w:val="20"/>
          <w:szCs w:val="20"/>
          <w:lang w:val="en-US" w:eastAsia="zh-CN"/>
        </w:rPr>
        <w:t>draft CR to TS38.101-1: 4Rx for n5</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2. </w:t>
      </w:r>
      <w:bookmarkStart w:id="16" w:name="OLE_LINK3"/>
      <w:r>
        <w:rPr>
          <w:rFonts w:hint="default" w:cs="Arial"/>
          <w:sz w:val="20"/>
          <w:szCs w:val="20"/>
          <w:lang w:val="en-US" w:eastAsia="zh-CN"/>
        </w:rPr>
        <w:t>R4-2302447</w:t>
      </w:r>
      <w:bookmarkEnd w:id="16"/>
      <w:r>
        <w:rPr>
          <w:rFonts w:hint="default" w:cs="Arial"/>
          <w:sz w:val="20"/>
          <w:szCs w:val="20"/>
          <w:lang w:val="en-US" w:eastAsia="zh-CN"/>
        </w:rPr>
        <w:tab/>
      </w:r>
      <w:r>
        <w:rPr>
          <w:rFonts w:hint="default" w:cs="Arial"/>
          <w:sz w:val="20"/>
          <w:szCs w:val="20"/>
          <w:lang w:val="en-US" w:eastAsia="zh-CN"/>
        </w:rPr>
        <w:t>Draft CR for 38.101-1: 4Rx for n25 and n85</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eastAsia" w:cs="Arial"/>
          <w:sz w:val="20"/>
          <w:szCs w:val="20"/>
          <w:lang w:val="en-US" w:eastAsia="zh-CN"/>
        </w:rPr>
      </w:pP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default" w:cs="Arial"/>
          <w:sz w:val="20"/>
          <w:szCs w:val="20"/>
          <w:lang w:val="en-US" w:eastAsia="zh-CN"/>
        </w:rPr>
      </w:pPr>
      <w:r>
        <w:rPr>
          <w:rFonts w:hint="eastAsia" w:cs="Arial"/>
          <w:sz w:val="20"/>
          <w:szCs w:val="20"/>
          <w:lang w:val="en-US" w:eastAsia="zh-CN"/>
        </w:rPr>
        <w:t>Big CRs:</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eastAsia" w:cs="Arial"/>
          <w:sz w:val="20"/>
          <w:szCs w:val="20"/>
          <w:lang w:val="en-US" w:eastAsia="zh-CN"/>
        </w:rPr>
      </w:pPr>
      <w:r>
        <w:rPr>
          <w:rFonts w:hint="eastAsia" w:ascii="Arial" w:hAnsi="Arial" w:cs="Arial"/>
          <w:sz w:val="20"/>
          <w:szCs w:val="20"/>
          <w:lang w:val="en-US" w:eastAsia="zh-CN"/>
        </w:rPr>
        <w:t>R4-2301278</w:t>
      </w:r>
      <w:r>
        <w:rPr>
          <w:rFonts w:hint="eastAsia" w:cs="Arial"/>
          <w:sz w:val="20"/>
          <w:szCs w:val="20"/>
          <w:lang w:val="en-US" w:eastAsia="zh-CN"/>
        </w:rPr>
        <w:tab/>
      </w:r>
      <w:r>
        <w:rPr>
          <w:rFonts w:hint="eastAsia" w:cs="Arial"/>
          <w:sz w:val="20"/>
          <w:szCs w:val="20"/>
          <w:lang w:val="en-US" w:eastAsia="zh-CN"/>
        </w:rPr>
        <w:tab/>
      </w:r>
      <w:r>
        <w:rPr>
          <w:rFonts w:hint="eastAsia" w:eastAsia="宋体"/>
          <w:highlight w:val="none"/>
          <w:lang w:val="en-US" w:eastAsia="zh-CN"/>
        </w:rPr>
        <w:t>Big CR to reflect the completed 4Rx support for NR FR1 bands (2.6GHz) into TS 38.101-1</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cs="Arial"/>
          <w:sz w:val="20"/>
          <w:szCs w:val="20"/>
          <w:lang w:val="en-US" w:eastAsia="zh-CN"/>
        </w:rPr>
        <w:t xml:space="preserve">The endorsed draft CRs and approved TPs in </w:t>
      </w:r>
      <w:r>
        <w:rPr>
          <w:rFonts w:hint="default" w:cs="Arial"/>
          <w:sz w:val="20"/>
          <w:szCs w:val="20"/>
          <w:lang w:val="en-US" w:eastAsia="zh-CN"/>
        </w:rPr>
        <w:t>#</w:t>
      </w:r>
      <w:r>
        <w:rPr>
          <w:rFonts w:hint="eastAsia" w:cs="Arial"/>
          <w:sz w:val="20"/>
          <w:szCs w:val="20"/>
          <w:lang w:val="en-US" w:eastAsia="zh-CN"/>
        </w:rPr>
        <w:t>108 meeting are listed:</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ascii="Arial" w:hAnsi="Arial" w:cs="Arial"/>
          <w:sz w:val="20"/>
          <w:szCs w:val="20"/>
          <w:lang w:val="en-US" w:eastAsia="zh-CN"/>
        </w:rPr>
        <w:t>R4-2311924 draft CR to TS38.101-1[R18]_4Rx FWA for n13</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default" w:cs="Arial"/>
          <w:sz w:val="20"/>
          <w:szCs w:val="20"/>
          <w:lang w:val="en-US" w:eastAsia="zh-CN"/>
        </w:rPr>
      </w:pPr>
      <w:r>
        <w:rPr>
          <w:rFonts w:hint="eastAsia" w:cs="Arial"/>
          <w:sz w:val="20"/>
          <w:szCs w:val="20"/>
          <w:lang w:val="en-US" w:eastAsia="zh-CN"/>
        </w:rPr>
        <w:t>Big CRs:</w:t>
      </w:r>
    </w:p>
    <w:p>
      <w:pPr>
        <w:keepNext/>
        <w:keepLines/>
        <w:pageBreakBefore w:val="0"/>
        <w:widowControl/>
        <w:kinsoku/>
        <w:wordWrap/>
        <w:overflowPunct/>
        <w:topLinePunct w:val="0"/>
        <w:autoSpaceDE/>
        <w:autoSpaceDN/>
        <w:bidi w:val="0"/>
        <w:snapToGrid w:val="0"/>
        <w:spacing w:after="0"/>
        <w:textAlignment w:val="auto"/>
        <w:rPr>
          <w:rFonts w:hint="eastAsia" w:ascii="Arial" w:hAnsi="Arial" w:cs="Arial"/>
          <w:lang w:eastAsia="ja-JP"/>
        </w:rPr>
      </w:pPr>
      <w:r>
        <w:rPr>
          <w:rFonts w:hint="eastAsia" w:ascii="Arial" w:hAnsi="Arial" w:cs="Arial"/>
          <w:lang w:eastAsia="ja-JP"/>
        </w:rPr>
        <w:t>R4-2312486 CR to reflect the completed 4Rx support for NR FR1 bands (2.6GHz) into TS 38.101-1</w:t>
      </w:r>
    </w:p>
    <w:p>
      <w:pPr>
        <w:keepNext/>
        <w:keepLines/>
        <w:pageBreakBefore w:val="0"/>
        <w:widowControl/>
        <w:kinsoku/>
        <w:wordWrap/>
        <w:overflowPunct/>
        <w:topLinePunct w:val="0"/>
        <w:autoSpaceDE/>
        <w:autoSpaceDN/>
        <w:bidi w:val="0"/>
        <w:snapToGrid w:val="0"/>
        <w:spacing w:after="0"/>
        <w:textAlignment w:val="auto"/>
        <w:rPr>
          <w:rFonts w:hint="eastAsia" w:ascii="Arial" w:hAnsi="Arial" w:cs="Arial"/>
          <w:lang w:eastAsia="ja-JP"/>
        </w:rPr>
      </w:pPr>
    </w:p>
    <w:p>
      <w:pPr>
        <w:keepNext/>
        <w:keepLines/>
        <w:pageBreakBefore w:val="0"/>
        <w:widowControl/>
        <w:kinsoku/>
        <w:wordWrap/>
        <w:overflowPunct/>
        <w:topLinePunct w:val="0"/>
        <w:autoSpaceDE/>
        <w:autoSpaceDN/>
        <w:bidi w:val="0"/>
        <w:snapToGrid w:val="0"/>
        <w:spacing w:after="0"/>
        <w:textAlignment w:val="auto"/>
        <w:rPr>
          <w:rFonts w:hint="eastAsia" w:ascii="Arial" w:hAnsi="Arial" w:cs="Arial"/>
          <w:lang w:eastAsia="ja-JP"/>
        </w:rPr>
      </w:pP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keepNext/>
        <w:keepLines/>
        <w:pageBreakBefore w:val="0"/>
        <w:widowControl/>
        <w:tabs>
          <w:tab w:val="left" w:pos="567"/>
        </w:tabs>
        <w:kinsoku/>
        <w:wordWrap/>
        <w:overflowPunct/>
        <w:topLinePunct w:val="0"/>
        <w:autoSpaceDE/>
        <w:autoSpaceDN/>
        <w:bidi w:val="0"/>
        <w:snapToGrid w:val="0"/>
        <w:spacing w:after="0"/>
        <w:textAlignment w:val="auto"/>
        <w:rPr>
          <w:rFonts w:ascii="Arial" w:hAnsi="Arial" w:cs="Arial"/>
          <w:bCs/>
        </w:rPr>
      </w:pPr>
    </w:p>
    <w:p>
      <w:pPr>
        <w:pStyle w:val="60"/>
        <w:keepNext/>
        <w:keepLines/>
        <w:pageBreakBefore w:val="0"/>
        <w:widowControl/>
        <w:kinsoku/>
        <w:wordWrap/>
        <w:topLinePunct w:val="0"/>
        <w:bidi w:val="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keepNext/>
        <w:keepLines/>
        <w:pageBreakBefore w:val="0"/>
        <w:widowControl/>
        <w:kinsoku/>
        <w:wordWrap/>
        <w:topLinePunct w:val="0"/>
        <w:bidi w:val="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keepNext/>
        <w:keepLines/>
        <w:pageBreakBefore w:val="0"/>
        <w:widowControl/>
        <w:kinsoku/>
        <w:wordWrap/>
        <w:topLinePunct w:val="0"/>
        <w:bidi w:val="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keepNext/>
        <w:keepLines/>
        <w:pageBreakBefore w:val="0"/>
        <w:widowControl/>
        <w:kinsoku/>
        <w:wordWrap/>
        <w:topLinePunct w:val="0"/>
        <w:bidi w:val="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keepNext/>
        <w:keepLines/>
        <w:pageBreakBefore w:val="0"/>
        <w:widowControl/>
        <w:kinsoku/>
        <w:wordWrap/>
        <w:topLinePunct w:val="0"/>
        <w:bidi w:val="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keepNext/>
        <w:keepLines/>
        <w:pageBreakBefore w:val="0"/>
        <w:widowControl/>
        <w:kinsoku/>
        <w:wordWrap/>
        <w:topLinePunct w:val="0"/>
        <w:bidi w:val="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keepNext/>
        <w:keepLines/>
        <w:pageBreakBefore w:val="0"/>
        <w:widowControl/>
        <w:kinsoku/>
        <w:wordWrap/>
        <w:topLinePunct w:val="0"/>
        <w:bidi w:val="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keepNext/>
        <w:keepLines/>
        <w:pageBreakBefore w:val="0"/>
        <w:widowControl/>
        <w:kinsoku/>
        <w:wordWrap/>
        <w:topLinePunct w:val="0"/>
        <w:bidi w:val="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keepNext/>
        <w:keepLines/>
        <w:pageBreakBefore w:val="0"/>
        <w:widowControl/>
        <w:kinsoku/>
        <w:wordWrap/>
        <w:topLinePunct w:val="0"/>
        <w:bidi w:val="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keepNext/>
        <w:keepLines/>
        <w:pageBreakBefore w:val="0"/>
        <w:widowControl/>
        <w:kinsoku/>
        <w:wordWrap/>
        <w:topLinePunct w:val="0"/>
        <w:bidi w:val="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keepNext/>
        <w:keepLines/>
        <w:pageBreakBefore w:val="0"/>
        <w:widowControl/>
        <w:kinsoku/>
        <w:wordWrap/>
        <w:topLinePunct w:val="0"/>
        <w:bidi w:val="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keepNext/>
        <w:keepLines/>
        <w:pageBreakBefore w:val="0"/>
        <w:widowControl/>
        <w:kinsoku/>
        <w:wordWrap/>
        <w:topLinePunct w:val="0"/>
        <w:bidi w:val="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keepNext/>
        <w:keepLines/>
        <w:pageBreakBefore w:val="0"/>
        <w:widowControl/>
        <w:kinsoku/>
        <w:wordWrap/>
        <w:topLinePunct w:val="0"/>
        <w:bidi w:val="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keepNext/>
        <w:keepLines/>
        <w:pageBreakBefore w:val="0"/>
        <w:widowControl/>
        <w:kinsoku/>
        <w:wordWrap/>
        <w:topLinePunct w:val="0"/>
        <w:bidi w:val="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keepNext/>
        <w:keepLines/>
        <w:pageBreakBefore w:val="0"/>
        <w:widowControl/>
        <w:kinsoku/>
        <w:wordWrap/>
        <w:topLinePunct w:val="0"/>
        <w:bidi w:val="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keepNext/>
        <w:keepLines/>
        <w:pageBreakBefore w:val="0"/>
        <w:widowControl/>
        <w:kinsoku/>
        <w:wordWrap/>
        <w:topLinePunct w:val="0"/>
        <w:bidi w:val="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keepNext/>
        <w:keepLines/>
        <w:pageBreakBefore w:val="0"/>
        <w:widowControl/>
        <w:kinsoku/>
        <w:wordWrap/>
        <w:topLinePunct w:val="0"/>
        <w:bidi w:val="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keepNext/>
        <w:keepLines/>
        <w:pageBreakBefore w:val="0"/>
        <w:widowControl/>
        <w:kinsoku/>
        <w:wordWrap/>
        <w:topLinePunct w:val="0"/>
        <w:bidi w:val="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keepNext/>
        <w:keepLines/>
        <w:pageBreakBefore w:val="0"/>
        <w:widowControl/>
        <w:kinsoku/>
        <w:wordWrap/>
        <w:topLinePunct w:val="0"/>
        <w:bidi w:val="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keepNext/>
        <w:keepLines/>
        <w:pageBreakBefore w:val="0"/>
        <w:widowControl/>
        <w:kinsoku/>
        <w:wordWrap/>
        <w:topLinePunct w:val="0"/>
        <w:bidi w:val="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keepNext/>
        <w:keepLines/>
        <w:pageBreakBefore w:val="0"/>
        <w:widowControl/>
        <w:kinsoku/>
        <w:wordWrap/>
        <w:topLinePunct w:val="0"/>
        <w:bidi w:val="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keepNext/>
        <w:keepLines/>
        <w:pageBreakBefore w:val="0"/>
        <w:widowControl/>
        <w:kinsoku/>
        <w:wordWrap/>
        <w:topLinePunct w:val="0"/>
        <w:bidi w:val="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keepNext/>
        <w:keepLines/>
        <w:pageBreakBefore w:val="0"/>
        <w:widowControl/>
        <w:kinsoku/>
        <w:wordWrap/>
        <w:topLinePunct w:val="0"/>
        <w:bidi w:val="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keepNext/>
        <w:keepLines/>
        <w:pageBreakBefore w:val="0"/>
        <w:widowControl/>
        <w:kinsoku/>
        <w:wordWrap/>
        <w:topLinePunct w:val="0"/>
        <w:bidi w:val="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keepNext/>
        <w:keepLines/>
        <w:pageBreakBefore w:val="0"/>
        <w:widowControl/>
        <w:kinsoku/>
        <w:wordWrap/>
        <w:topLinePunct w:val="0"/>
        <w:bidi w:val="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altName w:val="Times New Roman"/>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3">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2756D"/>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23844D2"/>
    <w:rsid w:val="02B51E1C"/>
    <w:rsid w:val="02E42378"/>
    <w:rsid w:val="035B60C4"/>
    <w:rsid w:val="042D730F"/>
    <w:rsid w:val="04893724"/>
    <w:rsid w:val="064C60F1"/>
    <w:rsid w:val="066B7CE6"/>
    <w:rsid w:val="07E87288"/>
    <w:rsid w:val="081E30C7"/>
    <w:rsid w:val="091E7252"/>
    <w:rsid w:val="0A2061CC"/>
    <w:rsid w:val="0A7818F8"/>
    <w:rsid w:val="0B4A46F6"/>
    <w:rsid w:val="0C560C1D"/>
    <w:rsid w:val="0D2E0F35"/>
    <w:rsid w:val="0D677D9C"/>
    <w:rsid w:val="0E662D2B"/>
    <w:rsid w:val="0EA03064"/>
    <w:rsid w:val="12784025"/>
    <w:rsid w:val="12DD7876"/>
    <w:rsid w:val="13131DF5"/>
    <w:rsid w:val="138C12B9"/>
    <w:rsid w:val="140053F7"/>
    <w:rsid w:val="14186722"/>
    <w:rsid w:val="14465E1B"/>
    <w:rsid w:val="15555D26"/>
    <w:rsid w:val="15722734"/>
    <w:rsid w:val="15B95830"/>
    <w:rsid w:val="16C027D5"/>
    <w:rsid w:val="189A4D3D"/>
    <w:rsid w:val="19242587"/>
    <w:rsid w:val="19892254"/>
    <w:rsid w:val="1A3B0520"/>
    <w:rsid w:val="1B8D3D8C"/>
    <w:rsid w:val="1C3169C5"/>
    <w:rsid w:val="1E5A51FD"/>
    <w:rsid w:val="1EF9431C"/>
    <w:rsid w:val="1FCF30B3"/>
    <w:rsid w:val="202E5F50"/>
    <w:rsid w:val="208A4372"/>
    <w:rsid w:val="20B13188"/>
    <w:rsid w:val="20DD200C"/>
    <w:rsid w:val="2133447A"/>
    <w:rsid w:val="22BC4955"/>
    <w:rsid w:val="23943518"/>
    <w:rsid w:val="24FF7100"/>
    <w:rsid w:val="25A43BFF"/>
    <w:rsid w:val="260C717A"/>
    <w:rsid w:val="269327D3"/>
    <w:rsid w:val="26FC2645"/>
    <w:rsid w:val="277945D7"/>
    <w:rsid w:val="27837370"/>
    <w:rsid w:val="27BA6E69"/>
    <w:rsid w:val="27D37F19"/>
    <w:rsid w:val="28F5305F"/>
    <w:rsid w:val="29835FC8"/>
    <w:rsid w:val="2D624F3F"/>
    <w:rsid w:val="2D896612"/>
    <w:rsid w:val="2DB835CF"/>
    <w:rsid w:val="2E36454D"/>
    <w:rsid w:val="2E7B3A0D"/>
    <w:rsid w:val="2EB64740"/>
    <w:rsid w:val="2EDC42FF"/>
    <w:rsid w:val="2F087378"/>
    <w:rsid w:val="305B7350"/>
    <w:rsid w:val="30772A72"/>
    <w:rsid w:val="30A51B62"/>
    <w:rsid w:val="30F234D9"/>
    <w:rsid w:val="31D526D7"/>
    <w:rsid w:val="3245151D"/>
    <w:rsid w:val="32BC46AF"/>
    <w:rsid w:val="32C33692"/>
    <w:rsid w:val="330721F2"/>
    <w:rsid w:val="34201FBD"/>
    <w:rsid w:val="346E16D9"/>
    <w:rsid w:val="35C21D6C"/>
    <w:rsid w:val="3606196A"/>
    <w:rsid w:val="36AB1E6B"/>
    <w:rsid w:val="37191EEC"/>
    <w:rsid w:val="382C2684"/>
    <w:rsid w:val="39DC033C"/>
    <w:rsid w:val="39F20410"/>
    <w:rsid w:val="3A9A559E"/>
    <w:rsid w:val="3B191B5E"/>
    <w:rsid w:val="3B3220B3"/>
    <w:rsid w:val="3CDD5AD4"/>
    <w:rsid w:val="3DE769A7"/>
    <w:rsid w:val="3E172E55"/>
    <w:rsid w:val="3EB523EB"/>
    <w:rsid w:val="3EF152B3"/>
    <w:rsid w:val="3F15629B"/>
    <w:rsid w:val="3FFC0067"/>
    <w:rsid w:val="40755992"/>
    <w:rsid w:val="40795855"/>
    <w:rsid w:val="407F0BA3"/>
    <w:rsid w:val="41781497"/>
    <w:rsid w:val="419E30F1"/>
    <w:rsid w:val="41FD666D"/>
    <w:rsid w:val="430D053E"/>
    <w:rsid w:val="43903663"/>
    <w:rsid w:val="4561704B"/>
    <w:rsid w:val="456C528B"/>
    <w:rsid w:val="45864465"/>
    <w:rsid w:val="470321BB"/>
    <w:rsid w:val="479B1265"/>
    <w:rsid w:val="47F71074"/>
    <w:rsid w:val="489F0133"/>
    <w:rsid w:val="48DB2497"/>
    <w:rsid w:val="48F8457D"/>
    <w:rsid w:val="4A954C49"/>
    <w:rsid w:val="4BF02E24"/>
    <w:rsid w:val="4DD470DA"/>
    <w:rsid w:val="4DE53A85"/>
    <w:rsid w:val="4E422202"/>
    <w:rsid w:val="4EA11F79"/>
    <w:rsid w:val="4EB431A8"/>
    <w:rsid w:val="4F7208D4"/>
    <w:rsid w:val="50727CDA"/>
    <w:rsid w:val="50917AC6"/>
    <w:rsid w:val="50982878"/>
    <w:rsid w:val="50AF0D52"/>
    <w:rsid w:val="50F55CE5"/>
    <w:rsid w:val="52CB5086"/>
    <w:rsid w:val="53534D8C"/>
    <w:rsid w:val="53921A62"/>
    <w:rsid w:val="53BD56E0"/>
    <w:rsid w:val="56D07FF5"/>
    <w:rsid w:val="572F1AF0"/>
    <w:rsid w:val="58454E71"/>
    <w:rsid w:val="58DA5C48"/>
    <w:rsid w:val="591B0FAE"/>
    <w:rsid w:val="59BA35CB"/>
    <w:rsid w:val="5A2A38CE"/>
    <w:rsid w:val="5A2F421E"/>
    <w:rsid w:val="5A4F38FB"/>
    <w:rsid w:val="5B757501"/>
    <w:rsid w:val="5C602A00"/>
    <w:rsid w:val="5E5E1CE0"/>
    <w:rsid w:val="5E72698D"/>
    <w:rsid w:val="5EBE6472"/>
    <w:rsid w:val="5F9F7B2B"/>
    <w:rsid w:val="60CF68A6"/>
    <w:rsid w:val="60E9497A"/>
    <w:rsid w:val="61905993"/>
    <w:rsid w:val="63766B9B"/>
    <w:rsid w:val="648E2E5C"/>
    <w:rsid w:val="650B2B53"/>
    <w:rsid w:val="6616252E"/>
    <w:rsid w:val="661705B4"/>
    <w:rsid w:val="678142F3"/>
    <w:rsid w:val="688A7C90"/>
    <w:rsid w:val="689A7C0D"/>
    <w:rsid w:val="689B64FD"/>
    <w:rsid w:val="69A87392"/>
    <w:rsid w:val="6A8006E8"/>
    <w:rsid w:val="6B445E2E"/>
    <w:rsid w:val="6C383F75"/>
    <w:rsid w:val="6C3C4ABD"/>
    <w:rsid w:val="6DDB3F8D"/>
    <w:rsid w:val="70F56E95"/>
    <w:rsid w:val="71564055"/>
    <w:rsid w:val="7364095F"/>
    <w:rsid w:val="75AD4514"/>
    <w:rsid w:val="76B2334F"/>
    <w:rsid w:val="76F27EB9"/>
    <w:rsid w:val="77556255"/>
    <w:rsid w:val="781F075A"/>
    <w:rsid w:val="784D1EE0"/>
    <w:rsid w:val="7B7C6624"/>
    <w:rsid w:val="7BCD78F8"/>
    <w:rsid w:val="7CD5459B"/>
    <w:rsid w:val="7D14263A"/>
    <w:rsid w:val="7E9B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 w:type="paragraph" w:customStyle="1" w:styleId="148">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3</Pages>
  <Words>980</Words>
  <Characters>5419</Characters>
  <Lines>33</Lines>
  <Paragraphs>9</Paragraphs>
  <TotalTime>2</TotalTime>
  <ScaleCrop>false</ScaleCrop>
  <LinksUpToDate>false</LinksUpToDate>
  <CharactersWithSpaces>15382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ZTE_Wubin</cp:lastModifiedBy>
  <dcterms:modified xsi:type="dcterms:W3CDTF">2024-03-11T02:51:50Z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56D4565C96E344EEAEE1AF9D3283C23B</vt:lpwstr>
  </property>
</Properties>
</file>